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FDEE" w14:textId="075F4258" w:rsidR="002971F8" w:rsidRPr="00D927A6" w:rsidRDefault="00576DFE" w:rsidP="00576DFE">
      <w:pPr>
        <w:jc w:val="center"/>
        <w:rPr>
          <w:b/>
          <w:bCs/>
        </w:rPr>
      </w:pPr>
      <w:r>
        <w:rPr>
          <w:noProof/>
        </w:rPr>
        <w:drawing>
          <wp:inline distT="0" distB="0" distL="0" distR="0" wp14:anchorId="6C80CD8F" wp14:editId="053C7054">
            <wp:extent cx="5731510" cy="3841750"/>
            <wp:effectExtent l="0" t="0" r="0" b="6350"/>
            <wp:docPr id="1647614829" name="Picture 1" descr="A green circle with 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14829" name="Picture 1" descr="A green circle with a silhouette of a ci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41750"/>
                    </a:xfrm>
                    <a:prstGeom prst="rect">
                      <a:avLst/>
                    </a:prstGeom>
                  </pic:spPr>
                </pic:pic>
              </a:graphicData>
            </a:graphic>
          </wp:inline>
        </w:drawing>
      </w:r>
      <w:r w:rsidRPr="00D927A6">
        <w:rPr>
          <w:b/>
          <w:bCs/>
        </w:rPr>
        <w:t>Presentation to MBC Planning Group 31 August 2023</w:t>
      </w:r>
    </w:p>
    <w:p w14:paraId="7CA1D65E" w14:textId="77777777" w:rsidR="00576DFE" w:rsidRDefault="00576DFE" w:rsidP="00576DFE">
      <w:pPr>
        <w:jc w:val="center"/>
      </w:pPr>
    </w:p>
    <w:p w14:paraId="79CE4C3B" w14:textId="58DFE673" w:rsidR="00576DFE" w:rsidRDefault="00576DFE" w:rsidP="00576DFE">
      <w:pPr>
        <w:jc w:val="both"/>
      </w:pPr>
      <w:r>
        <w:t>The function of this meeting is to decide whether the advantages resulting from the present proposal will outweigh the harms. SAVE considers that they CANNOT, for 3 reasons:</w:t>
      </w:r>
    </w:p>
    <w:p w14:paraId="040EEDE9" w14:textId="77777777" w:rsidR="00576DFE" w:rsidRDefault="00576DFE" w:rsidP="00576DFE">
      <w:pPr>
        <w:jc w:val="both"/>
      </w:pPr>
    </w:p>
    <w:p w14:paraId="162C5ECC" w14:textId="70BF6F51" w:rsidR="00576DFE" w:rsidRDefault="00A311DB" w:rsidP="00576DFE">
      <w:pPr>
        <w:pStyle w:val="ListParagraph"/>
        <w:numPr>
          <w:ilvl w:val="0"/>
          <w:numId w:val="1"/>
        </w:numPr>
        <w:jc w:val="both"/>
      </w:pPr>
      <w:r>
        <w:t xml:space="preserve">SITE: </w:t>
      </w:r>
      <w:r w:rsidR="00576DFE">
        <w:t>The proposed site is inappropriate</w:t>
      </w:r>
      <w:r w:rsidR="00D927A6">
        <w:t xml:space="preserve"> because it contravenes national, ward and parish stipulations for environmental protection</w:t>
      </w:r>
      <w:r w:rsidR="00576DFE">
        <w:t>.</w:t>
      </w:r>
      <w:r w:rsidR="00D927A6">
        <w:t xml:space="preserve"> </w:t>
      </w:r>
      <w:r w:rsidR="00194443">
        <w:t>It does not accord even with the solar industry’s own standards for site selection.</w:t>
      </w:r>
    </w:p>
    <w:p w14:paraId="69E2C70B" w14:textId="315530C3" w:rsidR="00576DFE" w:rsidRDefault="00A311DB" w:rsidP="00576DFE">
      <w:pPr>
        <w:pStyle w:val="ListParagraph"/>
        <w:numPr>
          <w:ilvl w:val="0"/>
          <w:numId w:val="1"/>
        </w:numPr>
        <w:jc w:val="both"/>
      </w:pPr>
      <w:r>
        <w:t xml:space="preserve">HARMS V BENEFITS: </w:t>
      </w:r>
      <w:r w:rsidR="00576DFE">
        <w:t>The propo</w:t>
      </w:r>
      <w:r w:rsidR="00D927A6">
        <w:t xml:space="preserve">sal systematically downplays harms and exaggerates benefits. </w:t>
      </w:r>
    </w:p>
    <w:p w14:paraId="16E72A25" w14:textId="1E391F80" w:rsidR="002D7AB7" w:rsidRDefault="00A311DB" w:rsidP="00576DFE">
      <w:pPr>
        <w:pStyle w:val="ListParagraph"/>
        <w:numPr>
          <w:ilvl w:val="0"/>
          <w:numId w:val="1"/>
        </w:numPr>
        <w:jc w:val="both"/>
      </w:pPr>
      <w:r>
        <w:t xml:space="preserve">NATIONAL DEBATE: </w:t>
      </w:r>
      <w:r w:rsidR="00D927A6">
        <w:t xml:space="preserve">Disadvantages of ground-mounted solar installations are becoming ever more prominent in the national debate. </w:t>
      </w:r>
    </w:p>
    <w:p w14:paraId="1BAFABBA" w14:textId="05D2D8F7" w:rsidR="00576DFE" w:rsidRDefault="00D927A6" w:rsidP="00E27C10">
      <w:pPr>
        <w:jc w:val="both"/>
      </w:pPr>
      <w:r>
        <w:t xml:space="preserve">I will elaborate very briefly on each of these points. </w:t>
      </w:r>
    </w:p>
    <w:p w14:paraId="3EFA8ACE" w14:textId="77777777" w:rsidR="00D927A6" w:rsidRDefault="00D927A6" w:rsidP="00576DFE">
      <w:pPr>
        <w:jc w:val="both"/>
      </w:pPr>
    </w:p>
    <w:p w14:paraId="5610E61E" w14:textId="40ECCDCA" w:rsidR="00D927A6" w:rsidRDefault="00D927A6" w:rsidP="00576DFE">
      <w:pPr>
        <w:jc w:val="both"/>
        <w:rPr>
          <w:b/>
          <w:bCs/>
        </w:rPr>
      </w:pPr>
      <w:r w:rsidRPr="00D927A6">
        <w:rPr>
          <w:b/>
          <w:bCs/>
        </w:rPr>
        <w:t>Site</w:t>
      </w:r>
    </w:p>
    <w:p w14:paraId="2A1B0B1A" w14:textId="64355F80" w:rsidR="00EF563F" w:rsidRPr="001E4039" w:rsidRDefault="00D927A6" w:rsidP="001E4039">
      <w:pPr>
        <w:pStyle w:val="ListParagraph"/>
        <w:numPr>
          <w:ilvl w:val="0"/>
          <w:numId w:val="2"/>
        </w:numPr>
        <w:spacing w:after="200"/>
        <w:jc w:val="both"/>
        <w:rPr>
          <w:rFonts w:cstheme="minorHAnsi"/>
          <w:sz w:val="20"/>
          <w:szCs w:val="20"/>
        </w:rPr>
      </w:pPr>
      <w:r w:rsidRPr="001D53D4">
        <w:rPr>
          <w:rFonts w:cstheme="minorHAnsi"/>
        </w:rPr>
        <w:t xml:space="preserve">at </w:t>
      </w:r>
      <w:r w:rsidR="00AD33AA">
        <w:rPr>
          <w:rFonts w:cstheme="minorHAnsi"/>
        </w:rPr>
        <w:t>just under 100</w:t>
      </w:r>
      <w:r w:rsidRPr="001D53D4">
        <w:rPr>
          <w:rFonts w:cstheme="minorHAnsi"/>
        </w:rPr>
        <w:t xml:space="preserve"> hectares, the site is out of proportion to the village envelope, </w:t>
      </w:r>
      <w:r w:rsidR="00EF563F" w:rsidRPr="001D53D4">
        <w:rPr>
          <w:rFonts w:cstheme="minorHAnsi"/>
        </w:rPr>
        <w:t xml:space="preserve">and is </w:t>
      </w:r>
      <w:r w:rsidRPr="001D53D4">
        <w:rPr>
          <w:rFonts w:cstheme="minorHAnsi"/>
        </w:rPr>
        <w:t xml:space="preserve">destructive to the amenity for local people, </w:t>
      </w:r>
      <w:proofErr w:type="gramStart"/>
      <w:r w:rsidRPr="001D53D4">
        <w:rPr>
          <w:rFonts w:cstheme="minorHAnsi"/>
        </w:rPr>
        <w:t>walkers</w:t>
      </w:r>
      <w:proofErr w:type="gramEnd"/>
      <w:r w:rsidRPr="001D53D4">
        <w:rPr>
          <w:rFonts w:cstheme="minorHAnsi"/>
        </w:rPr>
        <w:t xml:space="preserve"> and visitors to the area</w:t>
      </w:r>
      <w:r w:rsidR="00EF563F" w:rsidRPr="001D53D4">
        <w:rPr>
          <w:rFonts w:cstheme="minorHAnsi"/>
        </w:rPr>
        <w:t>.</w:t>
      </w:r>
      <w:r w:rsidR="001E4039">
        <w:rPr>
          <w:rFonts w:cstheme="minorHAnsi"/>
        </w:rPr>
        <w:t xml:space="preserve"> </w:t>
      </w:r>
      <w:r w:rsidR="001E4039">
        <w:rPr>
          <w:rFonts w:eastAsia="Times New Roman" w:cstheme="minorHAnsi"/>
          <w:lang w:eastAsia="en-GB"/>
        </w:rPr>
        <w:t>T</w:t>
      </w:r>
      <w:r w:rsidR="00EE1E50" w:rsidRPr="001E4039">
        <w:rPr>
          <w:rFonts w:eastAsia="Times New Roman" w:cstheme="minorHAnsi"/>
          <w:lang w:eastAsia="en-GB"/>
        </w:rPr>
        <w:t xml:space="preserve">he Planning Officer’s recommendation is made at the expense of every provision in </w:t>
      </w:r>
      <w:r w:rsidR="00EF563F" w:rsidRPr="001E4039">
        <w:rPr>
          <w:rFonts w:eastAsia="Times New Roman" w:cstheme="minorHAnsi"/>
          <w:lang w:eastAsia="en-GB"/>
        </w:rPr>
        <w:t>national and local plans designed to protect the environment and preserve the landscape character</w:t>
      </w:r>
      <w:r w:rsidR="001E4039">
        <w:rPr>
          <w:rFonts w:eastAsia="Times New Roman" w:cstheme="minorHAnsi"/>
          <w:lang w:eastAsia="en-GB"/>
        </w:rPr>
        <w:t xml:space="preserve"> from urbanising degradation</w:t>
      </w:r>
      <w:r w:rsidR="00EE1E50" w:rsidRPr="001E4039">
        <w:rPr>
          <w:rFonts w:eastAsia="Times New Roman" w:cstheme="minorHAnsi"/>
          <w:lang w:eastAsia="en-GB"/>
        </w:rPr>
        <w:t xml:space="preserve">. </w:t>
      </w:r>
      <w:r w:rsidR="00956236" w:rsidRPr="001E4039">
        <w:rPr>
          <w:rFonts w:eastAsia="Times New Roman" w:cstheme="minorHAnsi"/>
          <w:lang w:eastAsia="en-GB"/>
        </w:rPr>
        <w:t xml:space="preserve">Our full website objection posted in July 2022 has supplied a lengthy list of references. </w:t>
      </w:r>
    </w:p>
    <w:p w14:paraId="3E508D13" w14:textId="4BDC1DB2" w:rsidR="00EF563F" w:rsidRPr="00EF563F" w:rsidRDefault="00EF563F" w:rsidP="00EF563F">
      <w:pPr>
        <w:pStyle w:val="ListParagraph"/>
        <w:numPr>
          <w:ilvl w:val="0"/>
          <w:numId w:val="2"/>
        </w:numPr>
        <w:rPr>
          <w:rFonts w:cstheme="minorHAnsi"/>
          <w:sz w:val="20"/>
          <w:szCs w:val="20"/>
        </w:rPr>
      </w:pPr>
      <w:r>
        <w:rPr>
          <w:rFonts w:cstheme="minorHAnsi"/>
        </w:rPr>
        <w:t xml:space="preserve">the site is environmentally asset rich </w:t>
      </w:r>
      <w:r>
        <w:rPr>
          <w:rFonts w:cstheme="minorHAnsi"/>
          <w:sz w:val="20"/>
          <w:szCs w:val="20"/>
        </w:rPr>
        <w:t xml:space="preserve">including an SSSI </w:t>
      </w:r>
      <w:r w:rsidR="009275B8">
        <w:rPr>
          <w:rFonts w:cstheme="minorHAnsi"/>
          <w:sz w:val="20"/>
          <w:szCs w:val="20"/>
        </w:rPr>
        <w:t>and a heritage canal.</w:t>
      </w:r>
    </w:p>
    <w:p w14:paraId="20D636EF" w14:textId="35673442" w:rsidR="00EF563F" w:rsidRPr="003A2377" w:rsidRDefault="0064136D" w:rsidP="003A2377">
      <w:pPr>
        <w:pStyle w:val="ListParagraph"/>
        <w:numPr>
          <w:ilvl w:val="0"/>
          <w:numId w:val="2"/>
        </w:numPr>
        <w:spacing w:after="200"/>
        <w:jc w:val="both"/>
        <w:rPr>
          <w:rFonts w:cstheme="minorHAnsi"/>
          <w:sz w:val="20"/>
          <w:szCs w:val="20"/>
        </w:rPr>
      </w:pPr>
      <w:r>
        <w:rPr>
          <w:rFonts w:cstheme="minorHAnsi"/>
        </w:rPr>
        <w:t>t</w:t>
      </w:r>
      <w:r w:rsidR="003A2377" w:rsidRPr="003A2377">
        <w:rPr>
          <w:rFonts w:cstheme="minorHAnsi"/>
        </w:rPr>
        <w:t xml:space="preserve">his section of the Vale is </w:t>
      </w:r>
      <w:r w:rsidR="001E4039">
        <w:rPr>
          <w:rFonts w:cstheme="minorHAnsi"/>
        </w:rPr>
        <w:t xml:space="preserve">also </w:t>
      </w:r>
      <w:r w:rsidR="003A2377" w:rsidRPr="003A2377">
        <w:rPr>
          <w:rFonts w:cstheme="minorHAnsi"/>
        </w:rPr>
        <w:t>rich in architectural and archaeological assets, fully tabled</w:t>
      </w:r>
      <w:r w:rsidR="007D614A">
        <w:rPr>
          <w:rFonts w:cstheme="minorHAnsi"/>
        </w:rPr>
        <w:t>, only to be downgraded,</w:t>
      </w:r>
      <w:r w:rsidR="003A2377" w:rsidRPr="003A2377">
        <w:rPr>
          <w:rFonts w:cstheme="minorHAnsi"/>
        </w:rPr>
        <w:t xml:space="preserve"> in JBM Application 003 Table 3-6.</w:t>
      </w:r>
    </w:p>
    <w:p w14:paraId="0426EBEC" w14:textId="77777777" w:rsidR="002875DC" w:rsidRDefault="002875DC" w:rsidP="00EF563F">
      <w:pPr>
        <w:spacing w:after="200"/>
        <w:jc w:val="both"/>
        <w:rPr>
          <w:rFonts w:cstheme="minorHAnsi"/>
          <w:b/>
          <w:bCs/>
        </w:rPr>
      </w:pPr>
    </w:p>
    <w:p w14:paraId="54E2E01D" w14:textId="4E7546B8" w:rsidR="00EF563F" w:rsidRDefault="003A2377" w:rsidP="00EF563F">
      <w:pPr>
        <w:spacing w:after="200"/>
        <w:jc w:val="both"/>
        <w:rPr>
          <w:rFonts w:cstheme="minorHAnsi"/>
          <w:b/>
          <w:bCs/>
        </w:rPr>
      </w:pPr>
      <w:r w:rsidRPr="003A2377">
        <w:rPr>
          <w:rFonts w:cstheme="minorHAnsi"/>
          <w:b/>
          <w:bCs/>
        </w:rPr>
        <w:lastRenderedPageBreak/>
        <w:t>Harms and Benefits</w:t>
      </w:r>
    </w:p>
    <w:p w14:paraId="688B55F0" w14:textId="7C1600CE" w:rsidR="00956236" w:rsidRDefault="003A2377" w:rsidP="003A2377">
      <w:pPr>
        <w:jc w:val="both"/>
        <w:rPr>
          <w:rFonts w:eastAsia="Times New Roman" w:cstheme="minorHAnsi"/>
          <w:lang w:eastAsia="en-GB"/>
        </w:rPr>
      </w:pPr>
      <w:r w:rsidRPr="00EE1E50">
        <w:rPr>
          <w:rFonts w:eastAsia="Times New Roman" w:cstheme="minorHAnsi"/>
          <w:lang w:eastAsia="en-GB"/>
        </w:rPr>
        <w:t>A</w:t>
      </w:r>
      <w:r w:rsidR="00D927A6" w:rsidRPr="00EE1E50">
        <w:rPr>
          <w:rFonts w:eastAsia="Times New Roman" w:cstheme="minorHAnsi"/>
          <w:lang w:eastAsia="en-GB"/>
        </w:rPr>
        <w:t xml:space="preserve">s observed by </w:t>
      </w:r>
      <w:r w:rsidRPr="00EE1E50">
        <w:rPr>
          <w:rFonts w:eastAsia="Times New Roman" w:cstheme="minorHAnsi"/>
          <w:lang w:eastAsia="en-GB"/>
        </w:rPr>
        <w:t>Natural England, Historic England, Reading Agricultural Consultants</w:t>
      </w:r>
      <w:r w:rsidR="00956236" w:rsidRPr="00EE1E50">
        <w:rPr>
          <w:rFonts w:eastAsia="Times New Roman" w:cstheme="minorHAnsi"/>
          <w:lang w:eastAsia="en-GB"/>
        </w:rPr>
        <w:t xml:space="preserve"> and</w:t>
      </w:r>
      <w:r w:rsidRPr="00EE1E50">
        <w:rPr>
          <w:rFonts w:eastAsia="Times New Roman" w:cstheme="minorHAnsi"/>
          <w:lang w:eastAsia="en-GB"/>
        </w:rPr>
        <w:t xml:space="preserve"> </w:t>
      </w:r>
      <w:r w:rsidR="00D927A6" w:rsidRPr="00EE1E50">
        <w:rPr>
          <w:rFonts w:eastAsia="Times New Roman" w:cstheme="minorHAnsi"/>
          <w:lang w:eastAsia="en-GB"/>
        </w:rPr>
        <w:t>Cornwall Environmental Consultants</w:t>
      </w:r>
      <w:r w:rsidRPr="00EE1E50">
        <w:rPr>
          <w:rFonts w:eastAsia="Times New Roman" w:cstheme="minorHAnsi"/>
          <w:lang w:eastAsia="en-GB"/>
        </w:rPr>
        <w:t>, the harms associated with the scheme are consistently downplayed</w:t>
      </w:r>
      <w:r w:rsidR="001D53D4" w:rsidRPr="00EE1E50">
        <w:rPr>
          <w:rFonts w:eastAsia="Times New Roman" w:cstheme="minorHAnsi"/>
          <w:lang w:eastAsia="en-GB"/>
        </w:rPr>
        <w:t xml:space="preserve"> as</w:t>
      </w:r>
      <w:r w:rsidRPr="00EE1E50">
        <w:rPr>
          <w:rFonts w:eastAsia="Times New Roman" w:cstheme="minorHAnsi"/>
          <w:lang w:eastAsia="en-GB"/>
        </w:rPr>
        <w:t xml:space="preserve"> ‘slight’ or ‘low’.</w:t>
      </w:r>
      <w:r w:rsidR="00EE1E50">
        <w:rPr>
          <w:rFonts w:cstheme="minorHAnsi"/>
          <w:color w:val="000000"/>
        </w:rPr>
        <w:t xml:space="preserve"> </w:t>
      </w:r>
      <w:r w:rsidR="00EE1E50" w:rsidRPr="00EE1E50">
        <w:rPr>
          <w:rFonts w:cstheme="minorHAnsi"/>
          <w:color w:val="000000"/>
        </w:rPr>
        <w:t>SAVE e</w:t>
      </w:r>
      <w:r w:rsidRPr="00EE1E50">
        <w:rPr>
          <w:rFonts w:eastAsia="Times New Roman" w:cstheme="minorHAnsi"/>
          <w:lang w:eastAsia="en-GB"/>
        </w:rPr>
        <w:t>mphasises that these designations should NOT be accepted as objective fact</w:t>
      </w:r>
      <w:r w:rsidR="00EE1E50">
        <w:rPr>
          <w:rFonts w:eastAsia="Times New Roman" w:cstheme="minorHAnsi"/>
          <w:lang w:eastAsia="en-GB"/>
        </w:rPr>
        <w:t xml:space="preserve">, </w:t>
      </w:r>
      <w:r w:rsidR="001E4039">
        <w:rPr>
          <w:rFonts w:eastAsia="Times New Roman" w:cstheme="minorHAnsi"/>
          <w:lang w:eastAsia="en-GB"/>
        </w:rPr>
        <w:t>even if</w:t>
      </w:r>
      <w:r w:rsidR="00EE1E50">
        <w:rPr>
          <w:rFonts w:eastAsia="Times New Roman" w:cstheme="minorHAnsi"/>
          <w:lang w:eastAsia="en-GB"/>
        </w:rPr>
        <w:t xml:space="preserve"> they are by the Planning Officer</w:t>
      </w:r>
      <w:r w:rsidR="00FF04CB">
        <w:rPr>
          <w:rFonts w:eastAsia="Times New Roman" w:cstheme="minorHAnsi"/>
          <w:lang w:eastAsia="en-GB"/>
        </w:rPr>
        <w:t xml:space="preserve"> </w:t>
      </w:r>
      <w:proofErr w:type="spellStart"/>
      <w:r w:rsidR="00FF04CB">
        <w:rPr>
          <w:rFonts w:eastAsia="Times New Roman" w:cstheme="minorHAnsi"/>
          <w:lang w:eastAsia="en-GB"/>
        </w:rPr>
        <w:t>eg</w:t>
      </w:r>
      <w:proofErr w:type="spellEnd"/>
      <w:r w:rsidR="00FF04CB">
        <w:rPr>
          <w:rFonts w:eastAsia="Times New Roman" w:cstheme="minorHAnsi"/>
          <w:lang w:eastAsia="en-GB"/>
        </w:rPr>
        <w:t xml:space="preserve"> 8.4.15: ‘</w:t>
      </w:r>
      <w:r w:rsidR="00FF04CB">
        <w:rPr>
          <w:rFonts w:ascii="Helvetica" w:hAnsi="Helvetica"/>
          <w:color w:val="000000"/>
          <w:sz w:val="18"/>
          <w:szCs w:val="18"/>
        </w:rPr>
        <w:t>Development of the solar farm would not result in significant adverse effects upon the rural landscape</w:t>
      </w:r>
      <w:r w:rsidR="00FF04CB">
        <w:rPr>
          <w:rFonts w:eastAsia="Times New Roman" w:cstheme="minorHAnsi"/>
          <w:lang w:eastAsia="en-GB"/>
        </w:rPr>
        <w:t>’.</w:t>
      </w:r>
    </w:p>
    <w:p w14:paraId="4EB014C8" w14:textId="77777777" w:rsidR="00EE1E50" w:rsidRPr="00EE1E50" w:rsidRDefault="00EE1E50" w:rsidP="003A2377">
      <w:pPr>
        <w:jc w:val="both"/>
        <w:rPr>
          <w:rFonts w:eastAsia="Times New Roman" w:cstheme="minorHAnsi"/>
          <w:lang w:eastAsia="en-GB"/>
        </w:rPr>
      </w:pPr>
    </w:p>
    <w:p w14:paraId="1C93AAB4" w14:textId="039DEF02" w:rsidR="00F90A15" w:rsidRDefault="00EE1E50" w:rsidP="003A2377">
      <w:pPr>
        <w:jc w:val="both"/>
        <w:rPr>
          <w:rFonts w:eastAsia="Times New Roman" w:cstheme="minorHAnsi"/>
          <w:lang w:eastAsia="en-GB"/>
        </w:rPr>
      </w:pPr>
      <w:r w:rsidRPr="00EE1E50">
        <w:rPr>
          <w:rFonts w:eastAsia="Times New Roman" w:cstheme="minorHAnsi"/>
          <w:lang w:eastAsia="en-GB"/>
        </w:rPr>
        <w:t>One clear example is found in what is said about hedge-screening measures.</w:t>
      </w:r>
      <w:r w:rsidR="001E4039">
        <w:rPr>
          <w:rFonts w:eastAsia="Times New Roman" w:cstheme="minorHAnsi"/>
          <w:lang w:eastAsia="en-GB"/>
        </w:rPr>
        <w:t xml:space="preserve"> </w:t>
      </w:r>
      <w:r w:rsidRPr="00EE1E50">
        <w:rPr>
          <w:rFonts w:eastAsia="Times New Roman" w:cstheme="minorHAnsi"/>
          <w:lang w:eastAsia="en-GB"/>
        </w:rPr>
        <w:t xml:space="preserve">Hedges cut to 2m </w:t>
      </w:r>
      <w:r w:rsidRPr="00EE1E50">
        <w:rPr>
          <w:rFonts w:cstheme="minorHAnsi"/>
          <w:color w:val="000000"/>
        </w:rPr>
        <w:t>will not succeed in screening 3-meter-high panels. Hedges are deciduous and have no leaf coverage for 6 months of the year</w:t>
      </w:r>
      <w:r>
        <w:rPr>
          <w:rFonts w:cstheme="minorHAnsi"/>
          <w:color w:val="000000"/>
        </w:rPr>
        <w:t xml:space="preserve">. </w:t>
      </w:r>
      <w:r w:rsidRPr="00EE1E50">
        <w:rPr>
          <w:rFonts w:eastAsia="Times New Roman" w:cstheme="minorHAnsi"/>
          <w:lang w:eastAsia="en-GB"/>
        </w:rPr>
        <w:t xml:space="preserve"> </w:t>
      </w:r>
      <w:proofErr w:type="gramStart"/>
      <w:r w:rsidRPr="00EE1E50">
        <w:rPr>
          <w:rFonts w:eastAsia="Times New Roman" w:cstheme="minorHAnsi"/>
          <w:lang w:eastAsia="en-GB"/>
        </w:rPr>
        <w:t>In particular, CEC</w:t>
      </w:r>
      <w:proofErr w:type="gramEnd"/>
      <w:r w:rsidRPr="00EE1E50">
        <w:rPr>
          <w:rFonts w:eastAsia="Times New Roman" w:cstheme="minorHAnsi"/>
          <w:lang w:eastAsia="en-GB"/>
        </w:rPr>
        <w:t xml:space="preserve"> have emphasised the additional effects on landscape character of </w:t>
      </w:r>
      <w:r w:rsidRPr="00EE1E50">
        <w:rPr>
          <w:rFonts w:eastAsia="Times New Roman" w:cstheme="minorHAnsi"/>
          <w:i/>
          <w:iCs/>
          <w:lang w:eastAsia="en-GB"/>
        </w:rPr>
        <w:t xml:space="preserve">cumulative </w:t>
      </w:r>
      <w:r w:rsidRPr="00EE1E50">
        <w:rPr>
          <w:rFonts w:eastAsia="Times New Roman" w:cstheme="minorHAnsi"/>
          <w:lang w:eastAsia="en-GB"/>
        </w:rPr>
        <w:t>consented schemes.</w:t>
      </w:r>
      <w:r w:rsidR="00291BD4">
        <w:rPr>
          <w:rFonts w:eastAsia="Times New Roman" w:cstheme="minorHAnsi"/>
          <w:lang w:eastAsia="en-GB"/>
        </w:rPr>
        <w:t xml:space="preserve"> This, and all other specified mitigating landscape measures are dependent upon their maintenance for 40 years, in which SAVE has no confidence. </w:t>
      </w:r>
    </w:p>
    <w:p w14:paraId="08BB2DDB" w14:textId="77777777" w:rsidR="00EE1E50" w:rsidRDefault="00EE1E50" w:rsidP="003A2377">
      <w:pPr>
        <w:jc w:val="both"/>
        <w:rPr>
          <w:rFonts w:eastAsia="Times New Roman" w:cstheme="minorHAnsi"/>
          <w:lang w:eastAsia="en-GB"/>
        </w:rPr>
      </w:pPr>
    </w:p>
    <w:p w14:paraId="42CA1F2D" w14:textId="4F231023" w:rsidR="00956236" w:rsidRDefault="0064136D" w:rsidP="001E4039">
      <w:pPr>
        <w:jc w:val="both"/>
        <w:rPr>
          <w:rFonts w:eastAsia="Times New Roman" w:cstheme="minorHAnsi"/>
          <w:lang w:eastAsia="en-GB"/>
        </w:rPr>
      </w:pPr>
      <w:r>
        <w:rPr>
          <w:rFonts w:eastAsia="Times New Roman" w:cstheme="minorHAnsi"/>
          <w:lang w:eastAsia="en-GB"/>
        </w:rPr>
        <w:t>A</w:t>
      </w:r>
      <w:r w:rsidR="00956236">
        <w:rPr>
          <w:rFonts w:eastAsia="Times New Roman" w:cstheme="minorHAnsi"/>
          <w:lang w:eastAsia="en-GB"/>
        </w:rPr>
        <w:t xml:space="preserve"> major h</w:t>
      </w:r>
      <w:r w:rsidR="001D00C4">
        <w:rPr>
          <w:rFonts w:eastAsia="Times New Roman" w:cstheme="minorHAnsi"/>
          <w:lang w:eastAsia="en-GB"/>
        </w:rPr>
        <w:t>a</w:t>
      </w:r>
      <w:r w:rsidR="00956236">
        <w:rPr>
          <w:rFonts w:eastAsia="Times New Roman" w:cstheme="minorHAnsi"/>
          <w:lang w:eastAsia="en-GB"/>
        </w:rPr>
        <w:t xml:space="preserve">rm, not </w:t>
      </w:r>
      <w:r w:rsidR="007D614A">
        <w:rPr>
          <w:rFonts w:eastAsia="Times New Roman" w:cstheme="minorHAnsi"/>
          <w:lang w:eastAsia="en-GB"/>
        </w:rPr>
        <w:t xml:space="preserve">even </w:t>
      </w:r>
      <w:r w:rsidR="00956236">
        <w:rPr>
          <w:rFonts w:eastAsia="Times New Roman" w:cstheme="minorHAnsi"/>
          <w:lang w:eastAsia="en-GB"/>
        </w:rPr>
        <w:t xml:space="preserve">mentioned in JBM’s application but </w:t>
      </w:r>
      <w:r w:rsidR="00956236">
        <w:rPr>
          <w:rFonts w:eastAsia="Times New Roman" w:cstheme="minorHAnsi"/>
          <w:i/>
          <w:iCs/>
          <w:lang w:eastAsia="en-GB"/>
        </w:rPr>
        <w:t xml:space="preserve">essential </w:t>
      </w:r>
      <w:r w:rsidR="00956236">
        <w:rPr>
          <w:rFonts w:eastAsia="Times New Roman" w:cstheme="minorHAnsi"/>
          <w:lang w:eastAsia="en-GB"/>
        </w:rPr>
        <w:t>to any cost/benefit analysis, is the taking out of commission of productive agricultural land currently being deployed to grow foodstuffs. JBM have addressed this only in negative terms, by seeking to devalue the soil grading</w:t>
      </w:r>
      <w:r w:rsidR="001E4039">
        <w:rPr>
          <w:rFonts w:eastAsia="Times New Roman" w:cstheme="minorHAnsi"/>
          <w:lang w:eastAsia="en-GB"/>
        </w:rPr>
        <w:t xml:space="preserve"> as not BMV</w:t>
      </w:r>
      <w:r w:rsidR="00956236">
        <w:rPr>
          <w:rFonts w:eastAsia="Times New Roman" w:cstheme="minorHAnsi"/>
          <w:lang w:eastAsia="en-GB"/>
        </w:rPr>
        <w:t xml:space="preserve">. </w:t>
      </w:r>
      <w:r w:rsidR="00EE1E50">
        <w:rPr>
          <w:rFonts w:eastAsia="Times New Roman" w:cstheme="minorHAnsi"/>
          <w:lang w:eastAsia="en-GB"/>
        </w:rPr>
        <w:t>SAVE emphasises local knowledge and experience showing that t</w:t>
      </w:r>
      <w:r w:rsidR="00EE1E50" w:rsidRPr="00EE1E50">
        <w:rPr>
          <w:rFonts w:eastAsia="Times New Roman" w:cstheme="minorHAnsi"/>
          <w:lang w:eastAsia="en-GB"/>
        </w:rPr>
        <w:t>here is very little difference between 3a and 3b grading, particularly of the soil on site. Rent is being paid by the farm based upon this high soil quality</w:t>
      </w:r>
      <w:r w:rsidR="001E4039">
        <w:rPr>
          <w:rFonts w:eastAsia="Times New Roman" w:cstheme="minorHAnsi"/>
          <w:lang w:eastAsia="en-GB"/>
        </w:rPr>
        <w:t xml:space="preserve"> and crop yields are always higher than average. Our MP Alicia Kearns is to table an amendment to prevent building on 3b as well as on 3a soil. </w:t>
      </w:r>
    </w:p>
    <w:p w14:paraId="760C5E0E" w14:textId="77777777" w:rsidR="00291BD4" w:rsidRDefault="00291BD4" w:rsidP="001E4039">
      <w:pPr>
        <w:jc w:val="both"/>
        <w:rPr>
          <w:rFonts w:eastAsia="Times New Roman" w:cstheme="minorHAnsi"/>
          <w:lang w:eastAsia="en-GB"/>
        </w:rPr>
      </w:pPr>
    </w:p>
    <w:p w14:paraId="5B47312E" w14:textId="745B4184" w:rsidR="001E4039" w:rsidRPr="00945DEC" w:rsidRDefault="001E4039" w:rsidP="001E4039">
      <w:pPr>
        <w:jc w:val="both"/>
        <w:rPr>
          <w:rFonts w:eastAsia="Times New Roman" w:cstheme="minorHAnsi"/>
          <w:sz w:val="20"/>
          <w:szCs w:val="20"/>
          <w:lang w:eastAsia="en-GB"/>
        </w:rPr>
      </w:pPr>
      <w:r>
        <w:rPr>
          <w:rFonts w:eastAsia="Times New Roman" w:cstheme="minorHAnsi"/>
          <w:lang w:eastAsia="en-GB"/>
        </w:rPr>
        <w:t xml:space="preserve">The Planning Officer’s calculation that benefits outweigh harms is arrived at by </w:t>
      </w:r>
      <w:proofErr w:type="gramStart"/>
      <w:r>
        <w:rPr>
          <w:rFonts w:eastAsia="Times New Roman" w:cstheme="minorHAnsi"/>
          <w:lang w:eastAsia="en-GB"/>
        </w:rPr>
        <w:t>according</w:t>
      </w:r>
      <w:proofErr w:type="gramEnd"/>
      <w:r>
        <w:rPr>
          <w:rFonts w:eastAsia="Times New Roman" w:cstheme="minorHAnsi"/>
          <w:lang w:eastAsia="en-GB"/>
        </w:rPr>
        <w:t xml:space="preserve"> no quantitative value whatsoever to existing beneficial use of the site; and is supported by a belief that energy production in this form is important </w:t>
      </w:r>
      <w:r w:rsidRPr="001E4039">
        <w:rPr>
          <w:rFonts w:eastAsia="Times New Roman" w:cstheme="minorHAnsi"/>
          <w:i/>
          <w:iCs/>
          <w:lang w:eastAsia="en-GB"/>
        </w:rPr>
        <w:t>to the exclusion of every other consideration.</w:t>
      </w:r>
      <w:r w:rsidR="00945DEC">
        <w:rPr>
          <w:rFonts w:eastAsia="Times New Roman" w:cstheme="minorHAnsi"/>
          <w:i/>
          <w:iCs/>
          <w:lang w:eastAsia="en-GB"/>
        </w:rPr>
        <w:t xml:space="preserve"> </w:t>
      </w:r>
      <w:r w:rsidR="00945DEC">
        <w:rPr>
          <w:rFonts w:eastAsia="Times New Roman" w:cstheme="minorHAnsi"/>
          <w:lang w:eastAsia="en-GB"/>
        </w:rPr>
        <w:t>Benefits are variously stated as powering 15k, 19k and in one document, over 21k homes!</w:t>
      </w:r>
    </w:p>
    <w:p w14:paraId="735AAE31" w14:textId="77777777" w:rsidR="00AA69F4" w:rsidRDefault="00AA69F4" w:rsidP="00956236">
      <w:pPr>
        <w:jc w:val="both"/>
        <w:rPr>
          <w:rFonts w:eastAsia="Times New Roman" w:cstheme="minorHAnsi"/>
          <w:lang w:eastAsia="en-GB"/>
        </w:rPr>
      </w:pPr>
    </w:p>
    <w:p w14:paraId="54EDA22A" w14:textId="77777777" w:rsidR="00AA69F4" w:rsidRDefault="00AA69F4">
      <w:pPr>
        <w:rPr>
          <w:rFonts w:eastAsia="Times New Roman" w:cs="Calibri (Body)"/>
          <w:b/>
          <w:bCs/>
          <w:lang w:eastAsia="en-GB"/>
        </w:rPr>
      </w:pPr>
      <w:r w:rsidRPr="00AA69F4">
        <w:rPr>
          <w:rFonts w:eastAsia="Times New Roman" w:cs="Calibri (Body)"/>
          <w:b/>
          <w:bCs/>
          <w:lang w:eastAsia="en-GB"/>
        </w:rPr>
        <w:t>National Debate</w:t>
      </w:r>
    </w:p>
    <w:p w14:paraId="28B90A3B" w14:textId="77777777" w:rsidR="007D614A" w:rsidRDefault="007D614A" w:rsidP="00912361">
      <w:pPr>
        <w:rPr>
          <w:rFonts w:eastAsia="Times New Roman" w:cs="Calibri (Body)"/>
          <w:lang w:eastAsia="en-GB"/>
        </w:rPr>
      </w:pPr>
    </w:p>
    <w:p w14:paraId="39215B1A" w14:textId="31095334" w:rsidR="005227EF" w:rsidRPr="007D614A" w:rsidRDefault="00AA69F4" w:rsidP="007D614A">
      <w:pPr>
        <w:ind w:left="360"/>
        <w:jc w:val="both"/>
        <w:rPr>
          <w:rFonts w:eastAsia="Times New Roman" w:cs="Calibri (Body)"/>
          <w:lang w:eastAsia="en-GB"/>
        </w:rPr>
      </w:pPr>
      <w:r w:rsidRPr="007D614A">
        <w:rPr>
          <w:rFonts w:eastAsia="Times New Roman" w:cs="Calibri (Body)"/>
          <w:lang w:eastAsia="en-GB"/>
        </w:rPr>
        <w:t xml:space="preserve">Council members can read critiques of the principles upon which ground-mounted solar farms are based </w:t>
      </w:r>
      <w:r w:rsidR="00CE7996">
        <w:rPr>
          <w:rFonts w:eastAsia="Times New Roman" w:cs="Calibri (Body)"/>
          <w:lang w:eastAsia="en-GB"/>
        </w:rPr>
        <w:t>frequently</w:t>
      </w:r>
      <w:r w:rsidRPr="007D614A">
        <w:rPr>
          <w:rFonts w:eastAsia="Times New Roman" w:cs="Calibri (Body)"/>
          <w:lang w:eastAsia="en-GB"/>
        </w:rPr>
        <w:t xml:space="preserve"> in the national press. </w:t>
      </w:r>
      <w:r w:rsidR="00CE7996">
        <w:rPr>
          <w:rFonts w:eastAsia="Times New Roman" w:cs="Calibri (Body)"/>
          <w:lang w:eastAsia="en-GB"/>
        </w:rPr>
        <w:t xml:space="preserve">Some even argue </w:t>
      </w:r>
      <w:r w:rsidR="004163E4" w:rsidRPr="004163E4">
        <w:rPr>
          <w:rFonts w:eastAsia="Times New Roman" w:cs="Calibri (Body)"/>
          <w:i/>
          <w:iCs/>
          <w:lang w:eastAsia="en-GB"/>
        </w:rPr>
        <w:t>for a ground moratorium</w:t>
      </w:r>
      <w:r w:rsidR="004163E4">
        <w:rPr>
          <w:rFonts w:eastAsia="Times New Roman" w:cs="Calibri (Body)"/>
          <w:lang w:eastAsia="en-GB"/>
        </w:rPr>
        <w:t>.</w:t>
      </w:r>
      <w:r w:rsidRPr="007D614A">
        <w:rPr>
          <w:rFonts w:eastAsia="Times New Roman" w:cs="Calibri (Body)"/>
          <w:lang w:eastAsia="en-GB"/>
        </w:rPr>
        <w:t xml:space="preserve"> Daily we read that such schemes are having to wait </w:t>
      </w:r>
      <w:r w:rsidR="005227EF" w:rsidRPr="007D614A">
        <w:rPr>
          <w:rFonts w:eastAsia="Times New Roman" w:cs="Calibri (Body)"/>
          <w:lang w:eastAsia="en-GB"/>
        </w:rPr>
        <w:t>for inordinate lengths of time for grid connectivity, since there is insufficient national capacity. Add these issues to those of a 40-year lease tenure and to decommissioning, and it seems likely that this proposal will result in the beautiful rural landscape becoming a waste land</w:t>
      </w:r>
      <w:r w:rsidR="007D614A">
        <w:rPr>
          <w:rFonts w:eastAsia="Times New Roman" w:cs="Calibri (Body)"/>
          <w:lang w:eastAsia="en-GB"/>
        </w:rPr>
        <w:t xml:space="preserve"> to nobody’s benefit. </w:t>
      </w:r>
      <w:r w:rsidR="005227EF" w:rsidRPr="007D614A">
        <w:rPr>
          <w:rFonts w:eastAsia="Times New Roman" w:cs="Calibri (Body)"/>
          <w:lang w:eastAsia="en-GB"/>
        </w:rPr>
        <w:t xml:space="preserve"> </w:t>
      </w:r>
    </w:p>
    <w:p w14:paraId="4AB051AB" w14:textId="77777777" w:rsidR="005227EF" w:rsidRDefault="005227EF" w:rsidP="007D614A">
      <w:pPr>
        <w:jc w:val="both"/>
        <w:rPr>
          <w:rFonts w:eastAsia="Times New Roman" w:cs="Calibri (Body)"/>
          <w:lang w:eastAsia="en-GB"/>
        </w:rPr>
      </w:pPr>
    </w:p>
    <w:p w14:paraId="5E12974B" w14:textId="0F2EE3D6" w:rsidR="00CE7996" w:rsidRDefault="005227EF" w:rsidP="007D614A">
      <w:pPr>
        <w:jc w:val="both"/>
        <w:rPr>
          <w:rFonts w:eastAsia="Times New Roman" w:cs="Calibri (Body)"/>
          <w:lang w:eastAsia="en-GB"/>
        </w:rPr>
      </w:pPr>
      <w:r>
        <w:rPr>
          <w:rFonts w:eastAsia="Times New Roman" w:cs="Calibri (Body)"/>
          <w:lang w:eastAsia="en-GB"/>
        </w:rPr>
        <w:t xml:space="preserve">Councils and national politicians are </w:t>
      </w:r>
      <w:r w:rsidR="007D614A">
        <w:rPr>
          <w:rFonts w:eastAsia="Times New Roman" w:cs="Calibri (Body)"/>
          <w:lang w:eastAsia="en-GB"/>
        </w:rPr>
        <w:t xml:space="preserve">increasingly alert to the drawbacks of ground-mounted solar schemes. </w:t>
      </w:r>
      <w:r>
        <w:rPr>
          <w:rFonts w:eastAsia="Times New Roman" w:cs="Calibri (Body)"/>
          <w:lang w:eastAsia="en-GB"/>
        </w:rPr>
        <w:t>Alicia Kearn</w:t>
      </w:r>
      <w:r w:rsidR="00CE7996">
        <w:rPr>
          <w:rFonts w:eastAsia="Times New Roman" w:cs="Calibri (Body)"/>
          <w:lang w:eastAsia="en-GB"/>
        </w:rPr>
        <w:t xml:space="preserve">s pointed out in Parliament in July that </w:t>
      </w:r>
      <w:r w:rsidR="00CE7996" w:rsidRPr="00CE7996">
        <w:rPr>
          <w:rFonts w:eastAsia="Times New Roman" w:cs="Calibri (Body)"/>
          <w:lang w:eastAsia="en-GB"/>
        </w:rPr>
        <w:t xml:space="preserve">more than 50% of land nationally with proposed solar plants is in Lincolnshire, </w:t>
      </w:r>
      <w:proofErr w:type="gramStart"/>
      <w:r w:rsidR="00CE7996" w:rsidRPr="00CE7996">
        <w:rPr>
          <w:rFonts w:eastAsia="Times New Roman" w:cs="Calibri (Body)"/>
          <w:lang w:eastAsia="en-GB"/>
        </w:rPr>
        <w:t>Leicester</w:t>
      </w:r>
      <w:proofErr w:type="gramEnd"/>
      <w:r w:rsidR="00CE7996" w:rsidRPr="00CE7996">
        <w:rPr>
          <w:rFonts w:eastAsia="Times New Roman" w:cs="Calibri (Body)"/>
          <w:lang w:eastAsia="en-GB"/>
        </w:rPr>
        <w:t xml:space="preserve"> and Rutland</w:t>
      </w:r>
      <w:r w:rsidR="00CE7996">
        <w:rPr>
          <w:rFonts w:eastAsia="Times New Roman" w:cs="Calibri (Body)"/>
          <w:lang w:eastAsia="en-GB"/>
        </w:rPr>
        <w:t xml:space="preserve">: </w:t>
      </w:r>
      <w:r w:rsidR="00CE7996" w:rsidRPr="00CE7996">
        <w:rPr>
          <w:rFonts w:eastAsia="Times New Roman" w:cs="Calibri (Body)"/>
          <w:lang w:eastAsia="en-GB"/>
        </w:rPr>
        <w:t>77 solar plants currently proposed in Lincolnshire and bordering counties, totalling over 38,000 acres</w:t>
      </w:r>
      <w:r w:rsidR="00CE7996">
        <w:rPr>
          <w:rFonts w:eastAsia="Times New Roman" w:cs="Calibri (Body)"/>
          <w:lang w:eastAsia="en-GB"/>
        </w:rPr>
        <w:t xml:space="preserve">. </w:t>
      </w:r>
    </w:p>
    <w:p w14:paraId="43B49983" w14:textId="06320C2F" w:rsidR="005227EF" w:rsidRDefault="007D614A" w:rsidP="007D614A">
      <w:pPr>
        <w:jc w:val="both"/>
        <w:rPr>
          <w:rFonts w:eastAsia="Times New Roman" w:cs="Calibri (Body)"/>
          <w:lang w:eastAsia="en-GB"/>
        </w:rPr>
      </w:pPr>
      <w:r>
        <w:rPr>
          <w:rFonts w:eastAsia="Times New Roman" w:cs="Calibri (Body)"/>
          <w:lang w:eastAsia="en-GB"/>
        </w:rPr>
        <w:t>V</w:t>
      </w:r>
      <w:r w:rsidR="005227EF">
        <w:rPr>
          <w:rFonts w:eastAsia="Times New Roman" w:cs="Calibri (Body)"/>
          <w:lang w:eastAsia="en-GB"/>
        </w:rPr>
        <w:t xml:space="preserve">ery recently South Kesteven District Council’s rejection of </w:t>
      </w:r>
      <w:r w:rsidR="00CC695F">
        <w:rPr>
          <w:rFonts w:eastAsia="Times New Roman" w:cs="Calibri (Body)"/>
          <w:lang w:eastAsia="en-GB"/>
        </w:rPr>
        <w:t xml:space="preserve">schemes </w:t>
      </w:r>
      <w:r w:rsidR="005227EF">
        <w:rPr>
          <w:rFonts w:eastAsia="Times New Roman" w:cs="Calibri (Body)"/>
          <w:lang w:eastAsia="en-GB"/>
        </w:rPr>
        <w:t xml:space="preserve">near </w:t>
      </w:r>
      <w:proofErr w:type="spellStart"/>
      <w:r w:rsidR="005227EF">
        <w:rPr>
          <w:rFonts w:eastAsia="Times New Roman" w:cs="Calibri (Body)"/>
          <w:lang w:eastAsia="en-GB"/>
        </w:rPr>
        <w:t>Folkingham</w:t>
      </w:r>
      <w:proofErr w:type="spellEnd"/>
      <w:r w:rsidR="005227EF">
        <w:rPr>
          <w:rFonts w:eastAsia="Times New Roman" w:cs="Calibri (Body)"/>
          <w:lang w:eastAsia="en-GB"/>
        </w:rPr>
        <w:t xml:space="preserve"> </w:t>
      </w:r>
      <w:r w:rsidR="00CC695F">
        <w:rPr>
          <w:rFonts w:eastAsia="Times New Roman" w:cs="Calibri (Body)"/>
          <w:lang w:eastAsia="en-GB"/>
        </w:rPr>
        <w:t xml:space="preserve"> and </w:t>
      </w:r>
      <w:proofErr w:type="spellStart"/>
      <w:r w:rsidR="00CC695F">
        <w:rPr>
          <w:rFonts w:eastAsia="Times New Roman" w:cs="Calibri (Body)"/>
          <w:lang w:eastAsia="en-GB"/>
        </w:rPr>
        <w:t>Foston</w:t>
      </w:r>
      <w:proofErr w:type="spellEnd"/>
      <w:r w:rsidR="00CC695F">
        <w:rPr>
          <w:rFonts w:eastAsia="Times New Roman" w:cs="Calibri (Body)"/>
          <w:lang w:eastAsia="en-GB"/>
        </w:rPr>
        <w:t xml:space="preserve"> </w:t>
      </w:r>
      <w:r>
        <w:rPr>
          <w:rFonts w:eastAsia="Times New Roman" w:cs="Calibri (Body)"/>
          <w:lang w:eastAsia="en-GB"/>
        </w:rPr>
        <w:t xml:space="preserve">was made </w:t>
      </w:r>
      <w:r w:rsidR="005227EF">
        <w:rPr>
          <w:rFonts w:eastAsia="Times New Roman" w:cs="Calibri (Body)"/>
          <w:lang w:eastAsia="en-GB"/>
        </w:rPr>
        <w:t xml:space="preserve">on the grounds of food security protection. </w:t>
      </w:r>
    </w:p>
    <w:p w14:paraId="6D09DC56" w14:textId="77777777" w:rsidR="005227EF" w:rsidRDefault="005227EF" w:rsidP="007D614A">
      <w:pPr>
        <w:jc w:val="both"/>
        <w:rPr>
          <w:rFonts w:eastAsia="Times New Roman" w:cs="Calibri (Body)"/>
          <w:lang w:eastAsia="en-GB"/>
        </w:rPr>
      </w:pPr>
    </w:p>
    <w:p w14:paraId="26A225B9" w14:textId="434586EF" w:rsidR="00956236" w:rsidRPr="00AA69F4" w:rsidRDefault="007D614A" w:rsidP="007D614A">
      <w:pPr>
        <w:jc w:val="both"/>
        <w:rPr>
          <w:rFonts w:eastAsia="Times New Roman" w:cs="Calibri (Body)"/>
          <w:b/>
          <w:bCs/>
          <w:lang w:eastAsia="en-GB"/>
        </w:rPr>
      </w:pPr>
      <w:r>
        <w:rPr>
          <w:rFonts w:eastAsia="Times New Roman" w:cs="Calibri (Body)"/>
          <w:lang w:eastAsia="en-GB"/>
        </w:rPr>
        <w:lastRenderedPageBreak/>
        <w:t xml:space="preserve">SAVE strongly urges that accepting the proposal today will seem like a wrong decision in the very near future. </w:t>
      </w:r>
      <w:r w:rsidR="009275B8">
        <w:rPr>
          <w:rFonts w:eastAsia="Times New Roman" w:cs="Calibri (Body)"/>
          <w:lang w:eastAsia="en-GB"/>
        </w:rPr>
        <w:t xml:space="preserve">The tide is turning against solar energy </w:t>
      </w:r>
      <w:r w:rsidR="009275B8">
        <w:rPr>
          <w:rFonts w:eastAsia="Times New Roman" w:cs="Calibri (Body)"/>
          <w:i/>
          <w:iCs/>
          <w:lang w:eastAsia="en-GB"/>
        </w:rPr>
        <w:t xml:space="preserve">gathered in this form. </w:t>
      </w:r>
      <w:r w:rsidR="00956236" w:rsidRPr="00AA69F4">
        <w:rPr>
          <w:rFonts w:eastAsia="Times New Roman" w:cs="Calibri (Body)"/>
          <w:b/>
          <w:bCs/>
          <w:lang w:eastAsia="en-GB"/>
        </w:rPr>
        <w:br w:type="page"/>
      </w:r>
    </w:p>
    <w:p w14:paraId="4B5386E7" w14:textId="1EDF8710" w:rsidR="00A84F9B" w:rsidRDefault="00A84F9B" w:rsidP="00956236">
      <w:pPr>
        <w:pStyle w:val="ListParagraph"/>
        <w:jc w:val="both"/>
        <w:rPr>
          <w:rFonts w:eastAsia="Times New Roman" w:cstheme="minorHAnsi"/>
          <w:b/>
          <w:bCs/>
          <w:lang w:eastAsia="en-GB"/>
        </w:rPr>
      </w:pPr>
      <w:r>
        <w:rPr>
          <w:rFonts w:eastAsia="Times New Roman" w:cstheme="minorHAnsi"/>
          <w:b/>
          <w:bCs/>
          <w:lang w:eastAsia="en-GB"/>
        </w:rPr>
        <w:lastRenderedPageBreak/>
        <w:t xml:space="preserve">References and additional materials (not to be delivered as part of presentation but in response to questions) </w:t>
      </w:r>
    </w:p>
    <w:p w14:paraId="39474105" w14:textId="77777777" w:rsidR="00912361" w:rsidRDefault="00912361" w:rsidP="00956236">
      <w:pPr>
        <w:pStyle w:val="ListParagraph"/>
        <w:jc w:val="both"/>
        <w:rPr>
          <w:rFonts w:eastAsia="Times New Roman" w:cstheme="minorHAnsi"/>
          <w:b/>
          <w:bCs/>
          <w:lang w:eastAsia="en-GB"/>
        </w:rPr>
      </w:pPr>
    </w:p>
    <w:p w14:paraId="0617C414" w14:textId="77777777" w:rsidR="00912361" w:rsidRPr="00A84F9B" w:rsidRDefault="00912361" w:rsidP="00956236">
      <w:pPr>
        <w:pStyle w:val="ListParagraph"/>
        <w:jc w:val="both"/>
        <w:rPr>
          <w:rFonts w:eastAsia="Times New Roman" w:cstheme="minorHAnsi"/>
          <w:b/>
          <w:bCs/>
          <w:lang w:eastAsia="en-GB"/>
        </w:rPr>
      </w:pPr>
    </w:p>
    <w:p w14:paraId="46CC35B3" w14:textId="756AFBB6" w:rsidR="00912361" w:rsidRDefault="00912361" w:rsidP="00912361">
      <w:pPr>
        <w:pStyle w:val="ListParagraph"/>
        <w:numPr>
          <w:ilvl w:val="0"/>
          <w:numId w:val="2"/>
        </w:numPr>
        <w:spacing w:after="200"/>
        <w:jc w:val="both"/>
        <w:rPr>
          <w:rFonts w:cstheme="minorHAnsi"/>
          <w:sz w:val="20"/>
          <w:szCs w:val="20"/>
        </w:rPr>
      </w:pPr>
      <w:r w:rsidRPr="00EF563F">
        <w:rPr>
          <w:rFonts w:cstheme="minorHAnsi"/>
          <w:sz w:val="20"/>
          <w:szCs w:val="20"/>
        </w:rPr>
        <w:t xml:space="preserve">an installation of 3m tracking-panels set behind a 2m high perimeter fence patrolled by a 3m CCTV mast and housing multiple container-sized inverter and transformer buildings, the entire site surrounded by 5m aggregate access tracks. </w:t>
      </w:r>
    </w:p>
    <w:p w14:paraId="4F101B19" w14:textId="77777777" w:rsidR="00A84F9B" w:rsidRDefault="00A84F9B" w:rsidP="00956236">
      <w:pPr>
        <w:pStyle w:val="ListParagraph"/>
        <w:jc w:val="both"/>
        <w:rPr>
          <w:rFonts w:eastAsia="Times New Roman" w:cstheme="minorHAnsi"/>
          <w:sz w:val="20"/>
          <w:szCs w:val="20"/>
          <w:lang w:eastAsia="en-GB"/>
        </w:rPr>
      </w:pPr>
    </w:p>
    <w:p w14:paraId="02F41F11" w14:textId="77777777" w:rsidR="00A84F9B" w:rsidRDefault="00A84F9B" w:rsidP="00956236">
      <w:pPr>
        <w:pStyle w:val="ListParagraph"/>
        <w:jc w:val="both"/>
        <w:rPr>
          <w:rFonts w:eastAsia="Times New Roman" w:cstheme="minorHAnsi"/>
          <w:sz w:val="20"/>
          <w:szCs w:val="20"/>
          <w:lang w:eastAsia="en-GB"/>
        </w:rPr>
      </w:pPr>
    </w:p>
    <w:p w14:paraId="228365F3" w14:textId="37EC6539" w:rsidR="00956236" w:rsidRPr="00956236" w:rsidRDefault="00956236" w:rsidP="00956236">
      <w:pPr>
        <w:pStyle w:val="ListParagraph"/>
        <w:jc w:val="both"/>
        <w:rPr>
          <w:rFonts w:ascii="Helvetica" w:eastAsia="Times New Roman" w:hAnsi="Helvetica" w:cs="Times New Roman"/>
          <w:sz w:val="18"/>
          <w:szCs w:val="18"/>
          <w:lang w:eastAsia="en-GB"/>
        </w:rPr>
      </w:pPr>
      <w:proofErr w:type="spellStart"/>
      <w:r w:rsidRPr="00956236">
        <w:rPr>
          <w:rFonts w:eastAsia="Times New Roman" w:cstheme="minorHAnsi"/>
          <w:sz w:val="20"/>
          <w:szCs w:val="20"/>
          <w:lang w:eastAsia="en-GB"/>
        </w:rPr>
        <w:t>eg</w:t>
      </w:r>
      <w:proofErr w:type="spellEnd"/>
      <w:r w:rsidRPr="00956236">
        <w:rPr>
          <w:rFonts w:eastAsia="Times New Roman" w:cstheme="minorHAnsi"/>
          <w:sz w:val="20"/>
          <w:szCs w:val="20"/>
          <w:lang w:eastAsia="en-GB"/>
        </w:rPr>
        <w:t xml:space="preserve"> British Energy Security Policy 7 April 2022; NPPL 15, paras 170,175; Melton and Rushcliffe Landscape Sensitivity Study 7:14; Melton Local Plan 3.3.4 and Policies SS2, EC2, EN1, EN4 and EN</w:t>
      </w:r>
      <w:proofErr w:type="gramStart"/>
      <w:r w:rsidRPr="00956236">
        <w:rPr>
          <w:rFonts w:eastAsia="Times New Roman" w:cstheme="minorHAnsi"/>
          <w:sz w:val="20"/>
          <w:szCs w:val="20"/>
          <w:lang w:eastAsia="en-GB"/>
        </w:rPr>
        <w:t>10 ;</w:t>
      </w:r>
      <w:proofErr w:type="gramEnd"/>
      <w:r w:rsidRPr="00956236">
        <w:rPr>
          <w:rFonts w:eastAsia="Times New Roman" w:cstheme="minorHAnsi"/>
          <w:sz w:val="20"/>
          <w:szCs w:val="20"/>
          <w:lang w:eastAsia="en-GB"/>
        </w:rPr>
        <w:t xml:space="preserve"> </w:t>
      </w:r>
      <w:proofErr w:type="spellStart"/>
      <w:r w:rsidRPr="00956236">
        <w:rPr>
          <w:rFonts w:eastAsia="Times New Roman" w:cstheme="minorHAnsi"/>
          <w:sz w:val="20"/>
          <w:szCs w:val="20"/>
          <w:lang w:eastAsia="en-GB"/>
        </w:rPr>
        <w:t>Bottesford</w:t>
      </w:r>
      <w:proofErr w:type="spellEnd"/>
      <w:r w:rsidRPr="00956236">
        <w:rPr>
          <w:rFonts w:eastAsia="Times New Roman" w:cstheme="minorHAnsi"/>
          <w:sz w:val="20"/>
          <w:szCs w:val="20"/>
          <w:lang w:eastAsia="en-GB"/>
        </w:rPr>
        <w:t xml:space="preserve"> Neighbourhood Plan pp.13 Table 3, p.18 §63, p.26 §82, p.31 §93, p.33. </w:t>
      </w:r>
      <w:proofErr w:type="gramStart"/>
      <w:r w:rsidRPr="00956236">
        <w:rPr>
          <w:rFonts w:eastAsia="Times New Roman" w:cstheme="minorHAnsi"/>
          <w:sz w:val="20"/>
          <w:szCs w:val="20"/>
          <w:lang w:eastAsia="en-GB"/>
        </w:rPr>
        <w:t>All of</w:t>
      </w:r>
      <w:proofErr w:type="gramEnd"/>
      <w:r w:rsidRPr="00956236">
        <w:rPr>
          <w:rFonts w:eastAsia="Times New Roman" w:cstheme="minorHAnsi"/>
          <w:sz w:val="20"/>
          <w:szCs w:val="20"/>
          <w:lang w:eastAsia="en-GB"/>
        </w:rPr>
        <w:t xml:space="preserve"> the principles in the Neighbourhood Plan Policies 2, 3 and 7 are undermined by the scheme. </w:t>
      </w:r>
    </w:p>
    <w:p w14:paraId="497407F1" w14:textId="4684CC6D" w:rsidR="00956236" w:rsidRPr="003A2377" w:rsidRDefault="00956236" w:rsidP="003A2377">
      <w:pPr>
        <w:jc w:val="both"/>
        <w:rPr>
          <w:rFonts w:eastAsia="Times New Roman" w:cstheme="minorHAnsi"/>
          <w:sz w:val="20"/>
          <w:szCs w:val="20"/>
          <w:lang w:eastAsia="en-GB"/>
        </w:rPr>
      </w:pPr>
    </w:p>
    <w:p w14:paraId="012F74A2" w14:textId="084D024B" w:rsidR="003A2377" w:rsidRPr="003A2377" w:rsidRDefault="003A2377" w:rsidP="003A2377">
      <w:pPr>
        <w:jc w:val="both"/>
        <w:rPr>
          <w:rFonts w:eastAsia="Times New Roman" w:cstheme="minorHAnsi"/>
          <w:sz w:val="20"/>
          <w:szCs w:val="20"/>
          <w:lang w:eastAsia="en-GB"/>
        </w:rPr>
      </w:pPr>
    </w:p>
    <w:p w14:paraId="437B8477" w14:textId="77777777" w:rsidR="003A2377" w:rsidRDefault="003A2377" w:rsidP="003A2377">
      <w:pPr>
        <w:jc w:val="both"/>
        <w:rPr>
          <w:rFonts w:eastAsia="Times New Roman" w:cstheme="minorHAnsi"/>
          <w:lang w:eastAsia="en-GB"/>
        </w:rPr>
      </w:pPr>
    </w:p>
    <w:p w14:paraId="1F11D2D0" w14:textId="77777777" w:rsidR="00AA69F4" w:rsidRPr="00F86703" w:rsidRDefault="00AA69F4" w:rsidP="00AA69F4">
      <w:pPr>
        <w:pStyle w:val="ListParagraph"/>
        <w:numPr>
          <w:ilvl w:val="0"/>
          <w:numId w:val="2"/>
        </w:numPr>
        <w:jc w:val="both"/>
      </w:pPr>
      <w:r w:rsidRPr="00F86703">
        <w:t xml:space="preserve">the proposed site runs contrary to the </w:t>
      </w:r>
      <w:r>
        <w:t xml:space="preserve">Government’s and the </w:t>
      </w:r>
      <w:r w:rsidRPr="00F86703">
        <w:t>solar industry’s own guidelines on appropriate locations for solar installations because</w:t>
      </w:r>
      <w:r>
        <w:t xml:space="preserve"> it is not brownfield or pre-existing grassland. It is arable land being well-tended and farmed. It is not, contrary to JBM’s assertion, of low quality. </w:t>
      </w:r>
    </w:p>
    <w:p w14:paraId="09D12645" w14:textId="77777777" w:rsidR="00AA69F4" w:rsidRDefault="00AA69F4" w:rsidP="00AA69F4">
      <w:pPr>
        <w:pStyle w:val="ListParagraph"/>
        <w:ind w:left="1080"/>
        <w:jc w:val="both"/>
        <w:rPr>
          <w:rFonts w:ascii="Helvetica" w:eastAsia="Times New Roman" w:hAnsi="Helvetica" w:cs="Times New Roman"/>
          <w:sz w:val="18"/>
          <w:szCs w:val="18"/>
          <w:lang w:eastAsia="en-GB"/>
        </w:rPr>
      </w:pPr>
      <w:r w:rsidRPr="009011F9">
        <w:rPr>
          <w:rFonts w:ascii="Helvetica" w:eastAsia="Times New Roman" w:hAnsi="Helvetica" w:cs="Times New Roman"/>
          <w:sz w:val="18"/>
          <w:szCs w:val="18"/>
          <w:lang w:eastAsia="en-GB"/>
        </w:rPr>
        <w:t xml:space="preserve">Grade 3a /3b as evidenced from the MBC website, is of ideal make up for the types of crop production grown across the site. For over 50 years and across five generations of the same family </w:t>
      </w:r>
      <w:r>
        <w:rPr>
          <w:rFonts w:ascii="Helvetica" w:eastAsia="Times New Roman" w:hAnsi="Helvetica" w:cs="Times New Roman"/>
          <w:sz w:val="18"/>
          <w:szCs w:val="18"/>
          <w:lang w:eastAsia="en-GB"/>
        </w:rPr>
        <w:t xml:space="preserve">on this site, </w:t>
      </w:r>
      <w:r w:rsidRPr="009011F9">
        <w:rPr>
          <w:rFonts w:ascii="Helvetica" w:eastAsia="Times New Roman" w:hAnsi="Helvetica" w:cs="Times New Roman"/>
          <w:sz w:val="18"/>
          <w:szCs w:val="18"/>
          <w:lang w:eastAsia="en-GB"/>
        </w:rPr>
        <w:t>yields have been consistently above the UK average.</w:t>
      </w:r>
      <w:r w:rsidRPr="00DB25F3">
        <w:rPr>
          <w:rFonts w:ascii="Helvetica" w:eastAsia="Times New Roman" w:hAnsi="Helvetica" w:cs="Times New Roman"/>
          <w:sz w:val="18"/>
          <w:szCs w:val="18"/>
          <w:lang w:eastAsia="en-GB"/>
        </w:rPr>
        <w:t xml:space="preserve"> </w:t>
      </w:r>
      <w:r w:rsidRPr="009011F9">
        <w:rPr>
          <w:rFonts w:ascii="Helvetica" w:eastAsia="Times New Roman" w:hAnsi="Helvetica" w:cs="Times New Roman"/>
          <w:sz w:val="18"/>
          <w:szCs w:val="18"/>
          <w:lang w:eastAsia="en-GB"/>
        </w:rPr>
        <w:t>There is very little difference between 3a and 3b grading, particularly of the soil on site. Rent is being paid by the farm based upon this high soil quality which conflicts with JBM’s suggestion the soil is of low quality</w:t>
      </w:r>
      <w:r>
        <w:rPr>
          <w:rFonts w:ascii="Helvetica" w:eastAsia="Times New Roman" w:hAnsi="Helvetica" w:cs="Times New Roman"/>
          <w:sz w:val="18"/>
          <w:szCs w:val="18"/>
          <w:lang w:eastAsia="en-GB"/>
        </w:rPr>
        <w:t xml:space="preserve">. A portion of the designated site is in fact Grade 2. </w:t>
      </w:r>
    </w:p>
    <w:p w14:paraId="7D16392B" w14:textId="77777777" w:rsidR="00912361" w:rsidRDefault="00912361" w:rsidP="00AA69F4">
      <w:pPr>
        <w:pStyle w:val="ListParagraph"/>
        <w:ind w:left="1080"/>
        <w:jc w:val="both"/>
        <w:rPr>
          <w:rFonts w:ascii="Helvetica" w:eastAsia="Times New Roman" w:hAnsi="Helvetica" w:cs="Times New Roman"/>
          <w:sz w:val="18"/>
          <w:szCs w:val="18"/>
          <w:lang w:eastAsia="en-GB"/>
        </w:rPr>
      </w:pPr>
    </w:p>
    <w:p w14:paraId="4EA0AA68" w14:textId="77777777" w:rsidR="00912361" w:rsidRDefault="00912361" w:rsidP="00912361">
      <w:pPr>
        <w:jc w:val="both"/>
        <w:rPr>
          <w:rFonts w:eastAsia="Times New Roman" w:cstheme="minorHAnsi"/>
          <w:sz w:val="20"/>
          <w:szCs w:val="20"/>
          <w:lang w:eastAsia="en-GB"/>
        </w:rPr>
      </w:pPr>
      <w:r>
        <w:rPr>
          <w:rFonts w:eastAsia="Times New Roman" w:cstheme="minorHAnsi"/>
          <w:sz w:val="20"/>
          <w:szCs w:val="20"/>
          <w:lang w:eastAsia="en-GB"/>
        </w:rPr>
        <w:t>Historic England: ‘</w:t>
      </w:r>
      <w:r w:rsidRPr="003A2377">
        <w:rPr>
          <w:rFonts w:eastAsia="Times New Roman" w:cstheme="minorHAnsi"/>
          <w:sz w:val="20"/>
          <w:szCs w:val="20"/>
          <w:lang w:eastAsia="en-GB"/>
        </w:rPr>
        <w:t>we do have concerns on heritage grounds due to the impact upon the settings of the designated heritage assets. We consider the impacts and effects to be higher than indicated in the EIA.</w:t>
      </w:r>
      <w:r>
        <w:rPr>
          <w:rFonts w:eastAsia="Times New Roman" w:cstheme="minorHAnsi"/>
          <w:sz w:val="20"/>
          <w:szCs w:val="20"/>
          <w:lang w:eastAsia="en-GB"/>
        </w:rPr>
        <w:t>’</w:t>
      </w:r>
    </w:p>
    <w:p w14:paraId="04B643D5" w14:textId="77777777" w:rsidR="00912361" w:rsidRDefault="00912361" w:rsidP="00912361">
      <w:pPr>
        <w:jc w:val="both"/>
        <w:rPr>
          <w:rFonts w:eastAsia="Times New Roman" w:cstheme="minorHAnsi"/>
          <w:sz w:val="20"/>
          <w:szCs w:val="20"/>
          <w:lang w:eastAsia="en-GB"/>
        </w:rPr>
      </w:pPr>
    </w:p>
    <w:p w14:paraId="58FB6925" w14:textId="77777777" w:rsidR="00912361" w:rsidRDefault="00912361" w:rsidP="00912361">
      <w:pPr>
        <w:jc w:val="both"/>
        <w:rPr>
          <w:rFonts w:eastAsia="Times New Roman" w:cstheme="minorHAnsi"/>
          <w:sz w:val="20"/>
          <w:szCs w:val="20"/>
          <w:lang w:eastAsia="en-GB"/>
        </w:rPr>
      </w:pPr>
    </w:p>
    <w:p w14:paraId="2E39AC2F" w14:textId="77777777" w:rsidR="00912361" w:rsidRPr="000E48C0" w:rsidRDefault="00912361" w:rsidP="00912361">
      <w:pPr>
        <w:rPr>
          <w:rFonts w:eastAsia="Times New Roman" w:cstheme="minorHAnsi"/>
          <w:sz w:val="20"/>
          <w:szCs w:val="20"/>
          <w:lang w:eastAsia="en-GB"/>
        </w:rPr>
      </w:pPr>
      <w:r w:rsidRPr="000E48C0">
        <w:rPr>
          <w:rFonts w:eastAsia="Times New Roman" w:cstheme="minorHAnsi"/>
          <w:sz w:val="20"/>
          <w:szCs w:val="20"/>
          <w:lang w:eastAsia="en-GB"/>
        </w:rPr>
        <w:t xml:space="preserve">Grade 3a /3b as evidenced from the MBC website, is of ideal make up for the types of crop production grown across the site. For over 50 years and across five generations of the same family on this site, yields have been consistently above the UK average. There is very little difference between 3a and 3b grading, particularly of the soil on site. Rent is being paid by the farm based upon this high soil quality which conflicts with JBM’s suggestion the soil is of low quality. A portion of the designated site is in fact Grade 2. </w:t>
      </w:r>
    </w:p>
    <w:p w14:paraId="51780E8E" w14:textId="77777777" w:rsidR="00D927A6" w:rsidRDefault="00D927A6" w:rsidP="00576DFE">
      <w:pPr>
        <w:jc w:val="both"/>
        <w:rPr>
          <w:b/>
          <w:bCs/>
        </w:rPr>
      </w:pPr>
    </w:p>
    <w:p w14:paraId="5DCE7AB2" w14:textId="77777777" w:rsidR="00912361" w:rsidRDefault="00912361" w:rsidP="00912361">
      <w:pPr>
        <w:rPr>
          <w:rFonts w:eastAsia="Times New Roman" w:cs="Calibri (Body)"/>
          <w:lang w:eastAsia="en-GB"/>
        </w:rPr>
      </w:pPr>
      <w:r>
        <w:rPr>
          <w:rFonts w:eastAsia="Times New Roman" w:cs="Calibri (Body)"/>
          <w:lang w:eastAsia="en-GB"/>
        </w:rPr>
        <w:t>SAVE has two objections to the power benefits claimed by JBM:</w:t>
      </w:r>
    </w:p>
    <w:p w14:paraId="5545EDB5" w14:textId="77777777" w:rsidR="00912361" w:rsidRDefault="00912361" w:rsidP="00912361">
      <w:pPr>
        <w:rPr>
          <w:rFonts w:eastAsia="Times New Roman" w:cs="Calibri (Body)"/>
          <w:lang w:eastAsia="en-GB"/>
        </w:rPr>
      </w:pPr>
    </w:p>
    <w:p w14:paraId="76BD19EF" w14:textId="77777777" w:rsidR="00912361" w:rsidRDefault="00912361" w:rsidP="00912361">
      <w:pPr>
        <w:pStyle w:val="ListParagraph"/>
        <w:numPr>
          <w:ilvl w:val="0"/>
          <w:numId w:val="5"/>
        </w:numPr>
        <w:rPr>
          <w:rFonts w:eastAsia="Times New Roman" w:cs="Calibri (Body)"/>
          <w:lang w:eastAsia="en-GB"/>
        </w:rPr>
      </w:pPr>
      <w:r>
        <w:rPr>
          <w:rFonts w:eastAsia="Times New Roman" w:cs="Calibri (Body)"/>
          <w:lang w:eastAsia="en-GB"/>
        </w:rPr>
        <w:t xml:space="preserve">we have </w:t>
      </w:r>
      <w:r w:rsidRPr="007D614A">
        <w:rPr>
          <w:rFonts w:eastAsia="Times New Roman" w:cs="Calibri (Body)"/>
          <w:lang w:eastAsia="en-GB"/>
        </w:rPr>
        <w:t>amassed a considerable body of evidence based on Met Office data</w:t>
      </w:r>
      <w:r>
        <w:rPr>
          <w:rFonts w:eastAsia="Times New Roman" w:cs="Calibri (Body)"/>
          <w:lang w:eastAsia="en-GB"/>
        </w:rPr>
        <w:t xml:space="preserve"> and </w:t>
      </w:r>
      <w:r w:rsidRPr="007D614A">
        <w:rPr>
          <w:rFonts w:eastAsia="Times New Roman" w:cs="Calibri (Body)"/>
          <w:lang w:eastAsia="en-GB"/>
        </w:rPr>
        <w:t xml:space="preserve">conveyed to MBC, </w:t>
      </w:r>
      <w:r>
        <w:rPr>
          <w:rFonts w:eastAsia="Times New Roman" w:cs="Calibri (Body)"/>
          <w:lang w:eastAsia="en-GB"/>
        </w:rPr>
        <w:t>showing</w:t>
      </w:r>
      <w:r w:rsidRPr="007D614A">
        <w:rPr>
          <w:rFonts w:eastAsia="Times New Roman" w:cs="Calibri (Body)"/>
          <w:lang w:eastAsia="en-GB"/>
        </w:rPr>
        <w:t xml:space="preserve"> that this proposal exaggerates the amount of energy it will produce</w:t>
      </w:r>
      <w:r>
        <w:rPr>
          <w:rFonts w:eastAsia="Times New Roman" w:cs="Calibri (Body)"/>
          <w:lang w:eastAsia="en-GB"/>
        </w:rPr>
        <w:t xml:space="preserve"> and that the outputs cited by JBM are inconsistently stated.</w:t>
      </w:r>
    </w:p>
    <w:p w14:paraId="4F98D637" w14:textId="77777777" w:rsidR="00912361" w:rsidRDefault="00912361" w:rsidP="00912361">
      <w:pPr>
        <w:pStyle w:val="ListParagraph"/>
        <w:numPr>
          <w:ilvl w:val="0"/>
          <w:numId w:val="5"/>
        </w:numPr>
        <w:jc w:val="both"/>
        <w:rPr>
          <w:rFonts w:eastAsia="Times New Roman" w:cs="Calibri (Body)"/>
          <w:lang w:eastAsia="en-GB"/>
        </w:rPr>
      </w:pPr>
      <w:r>
        <w:rPr>
          <w:rFonts w:eastAsia="Times New Roman" w:cs="Calibri (Body)"/>
          <w:lang w:eastAsia="en-GB"/>
        </w:rPr>
        <w:t xml:space="preserve">In common with most other JBM proposals, </w:t>
      </w:r>
      <w:proofErr w:type="gramStart"/>
      <w:r>
        <w:rPr>
          <w:rFonts w:eastAsia="Times New Roman" w:cs="Calibri (Body)"/>
          <w:lang w:eastAsia="en-GB"/>
        </w:rPr>
        <w:t>this one claims</w:t>
      </w:r>
      <w:proofErr w:type="gramEnd"/>
      <w:r>
        <w:rPr>
          <w:rFonts w:eastAsia="Times New Roman" w:cs="Calibri (Body)"/>
          <w:lang w:eastAsia="en-GB"/>
        </w:rPr>
        <w:t xml:space="preserve"> to produce 49.9 Mw </w:t>
      </w:r>
      <w:proofErr w:type="spellStart"/>
      <w:r>
        <w:rPr>
          <w:rFonts w:eastAsia="Times New Roman" w:cs="Calibri (Body)"/>
          <w:lang w:eastAsia="en-GB"/>
        </w:rPr>
        <w:t>ie</w:t>
      </w:r>
      <w:proofErr w:type="spellEnd"/>
      <w:r>
        <w:rPr>
          <w:rFonts w:eastAsia="Times New Roman" w:cs="Calibri (Body)"/>
          <w:lang w:eastAsia="en-GB"/>
        </w:rPr>
        <w:t xml:space="preserve"> just below the 50Mw threshold that would make it an NSIP. But external calculations indicate that based on the size of the site, even with lower outputs as noted above, it </w:t>
      </w:r>
      <w:r w:rsidRPr="007D614A">
        <w:rPr>
          <w:rFonts w:eastAsia="Times New Roman" w:cs="Calibri (Body)"/>
          <w:lang w:eastAsia="en-GB"/>
        </w:rPr>
        <w:t xml:space="preserve">should produce </w:t>
      </w:r>
      <w:r>
        <w:rPr>
          <w:rFonts w:eastAsia="Times New Roman" w:cs="Calibri (Body)"/>
          <w:lang w:eastAsia="en-GB"/>
        </w:rPr>
        <w:t xml:space="preserve">considerably </w:t>
      </w:r>
      <w:proofErr w:type="gramStart"/>
      <w:r>
        <w:rPr>
          <w:rFonts w:eastAsia="Times New Roman" w:cs="Calibri (Body)"/>
          <w:lang w:eastAsia="en-GB"/>
        </w:rPr>
        <w:t>in excess of</w:t>
      </w:r>
      <w:proofErr w:type="gramEnd"/>
      <w:r>
        <w:rPr>
          <w:rFonts w:eastAsia="Times New Roman" w:cs="Calibri (Body)"/>
          <w:lang w:eastAsia="en-GB"/>
        </w:rPr>
        <w:t xml:space="preserve"> </w:t>
      </w:r>
      <w:r w:rsidRPr="007D614A">
        <w:rPr>
          <w:rFonts w:eastAsia="Times New Roman" w:cs="Calibri (Body)"/>
          <w:lang w:eastAsia="en-GB"/>
        </w:rPr>
        <w:t>49.9M</w:t>
      </w:r>
      <w:r>
        <w:rPr>
          <w:rFonts w:eastAsia="Times New Roman" w:cs="Calibri (Body)"/>
          <w:lang w:eastAsia="en-GB"/>
        </w:rPr>
        <w:t xml:space="preserve">w. It is either an NSIP, or it needs to be reduced in area. </w:t>
      </w:r>
    </w:p>
    <w:p w14:paraId="3C1B0690" w14:textId="77777777" w:rsidR="009275B8" w:rsidRPr="00EF563F" w:rsidRDefault="009275B8" w:rsidP="009275B8">
      <w:pPr>
        <w:pStyle w:val="ListParagraph"/>
        <w:numPr>
          <w:ilvl w:val="0"/>
          <w:numId w:val="5"/>
        </w:numPr>
        <w:rPr>
          <w:rFonts w:cstheme="minorHAnsi"/>
          <w:sz w:val="20"/>
          <w:szCs w:val="20"/>
        </w:rPr>
      </w:pPr>
      <w:r>
        <w:rPr>
          <w:rFonts w:cstheme="minorHAnsi"/>
          <w:sz w:val="20"/>
          <w:szCs w:val="20"/>
        </w:rPr>
        <w:t xml:space="preserve">with unique green-winged orchids and great crested newts; a heritage canal built in the eighteenth century; </w:t>
      </w:r>
      <w:r w:rsidRPr="00EF563F">
        <w:rPr>
          <w:rFonts w:cstheme="minorHAnsi"/>
          <w:sz w:val="20"/>
          <w:szCs w:val="20"/>
        </w:rPr>
        <w:t>nesting for skylarks and meadow pipits</w:t>
      </w:r>
      <w:r>
        <w:rPr>
          <w:rFonts w:cstheme="minorHAnsi"/>
          <w:sz w:val="20"/>
          <w:szCs w:val="20"/>
        </w:rPr>
        <w:t xml:space="preserve"> and 6 species on the red list</w:t>
      </w:r>
      <w:r w:rsidRPr="00EF563F">
        <w:rPr>
          <w:rFonts w:cstheme="minorHAnsi"/>
          <w:sz w:val="20"/>
          <w:szCs w:val="20"/>
        </w:rPr>
        <w:t xml:space="preserve">. </w:t>
      </w:r>
    </w:p>
    <w:p w14:paraId="44DFEE87" w14:textId="77777777" w:rsidR="00912361" w:rsidRPr="00D927A6" w:rsidRDefault="00912361" w:rsidP="00576DFE">
      <w:pPr>
        <w:jc w:val="both"/>
        <w:rPr>
          <w:b/>
          <w:bCs/>
        </w:rPr>
      </w:pPr>
    </w:p>
    <w:sectPr w:rsidR="00912361" w:rsidRPr="00D92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26AC4"/>
    <w:multiLevelType w:val="hybridMultilevel"/>
    <w:tmpl w:val="D130DA16"/>
    <w:lvl w:ilvl="0" w:tplc="34B09186">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E21F5"/>
    <w:multiLevelType w:val="hybridMultilevel"/>
    <w:tmpl w:val="3E8E2FEC"/>
    <w:lvl w:ilvl="0" w:tplc="B0C279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93BBD"/>
    <w:multiLevelType w:val="multilevel"/>
    <w:tmpl w:val="E7EE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5165B"/>
    <w:multiLevelType w:val="hybridMultilevel"/>
    <w:tmpl w:val="A64639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83C8E"/>
    <w:multiLevelType w:val="hybridMultilevel"/>
    <w:tmpl w:val="807A3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996397">
    <w:abstractNumId w:val="4"/>
  </w:num>
  <w:num w:numId="2" w16cid:durableId="972365714">
    <w:abstractNumId w:val="0"/>
  </w:num>
  <w:num w:numId="3" w16cid:durableId="1753090315">
    <w:abstractNumId w:val="3"/>
  </w:num>
  <w:num w:numId="4" w16cid:durableId="927346528">
    <w:abstractNumId w:val="2"/>
  </w:num>
  <w:num w:numId="5" w16cid:durableId="60322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FE"/>
    <w:rsid w:val="000E48C0"/>
    <w:rsid w:val="00194443"/>
    <w:rsid w:val="001D00C4"/>
    <w:rsid w:val="001D53D4"/>
    <w:rsid w:val="001E4039"/>
    <w:rsid w:val="002875DC"/>
    <w:rsid w:val="00291BD4"/>
    <w:rsid w:val="002971F8"/>
    <w:rsid w:val="002D7AB7"/>
    <w:rsid w:val="003A2377"/>
    <w:rsid w:val="004163E4"/>
    <w:rsid w:val="005227EF"/>
    <w:rsid w:val="00576DFE"/>
    <w:rsid w:val="0064136D"/>
    <w:rsid w:val="00664EFB"/>
    <w:rsid w:val="00764026"/>
    <w:rsid w:val="007C17DD"/>
    <w:rsid w:val="007D614A"/>
    <w:rsid w:val="00912361"/>
    <w:rsid w:val="009275B8"/>
    <w:rsid w:val="00945DEC"/>
    <w:rsid w:val="00956236"/>
    <w:rsid w:val="00A311DB"/>
    <w:rsid w:val="00A84F9B"/>
    <w:rsid w:val="00AA69F4"/>
    <w:rsid w:val="00AD33AA"/>
    <w:rsid w:val="00B97DBC"/>
    <w:rsid w:val="00BC40A9"/>
    <w:rsid w:val="00CB639D"/>
    <w:rsid w:val="00CC695F"/>
    <w:rsid w:val="00CE7996"/>
    <w:rsid w:val="00D927A6"/>
    <w:rsid w:val="00E27C10"/>
    <w:rsid w:val="00EE1E50"/>
    <w:rsid w:val="00EF563F"/>
    <w:rsid w:val="00F90A15"/>
    <w:rsid w:val="00FF021E"/>
    <w:rsid w:val="00FF0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571A"/>
  <w15:chartTrackingRefBased/>
  <w15:docId w15:val="{846917B5-0F56-6A4C-8DCC-D831521F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FE"/>
    <w:pPr>
      <w:ind w:left="720"/>
      <w:contextualSpacing/>
    </w:pPr>
  </w:style>
  <w:style w:type="paragraph" w:styleId="NormalWeb">
    <w:name w:val="Normal (Web)"/>
    <w:basedOn w:val="Normal"/>
    <w:uiPriority w:val="99"/>
    <w:semiHidden/>
    <w:unhideWhenUsed/>
    <w:rsid w:val="00956236"/>
    <w:rPr>
      <w:rFonts w:ascii="Times New Roman" w:hAnsi="Times New Roman" w:cs="Times New Roman"/>
    </w:rPr>
  </w:style>
  <w:style w:type="character" w:customStyle="1" w:styleId="apple-converted-space">
    <w:name w:val="apple-converted-space"/>
    <w:basedOn w:val="DefaultParagraphFont"/>
    <w:rsid w:val="00FF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1983">
      <w:bodyDiv w:val="1"/>
      <w:marLeft w:val="0"/>
      <w:marRight w:val="0"/>
      <w:marTop w:val="0"/>
      <w:marBottom w:val="0"/>
      <w:divBdr>
        <w:top w:val="none" w:sz="0" w:space="0" w:color="auto"/>
        <w:left w:val="none" w:sz="0" w:space="0" w:color="auto"/>
        <w:bottom w:val="none" w:sz="0" w:space="0" w:color="auto"/>
        <w:right w:val="none" w:sz="0" w:space="0" w:color="auto"/>
      </w:divBdr>
      <w:divsChild>
        <w:div w:id="577442202">
          <w:marLeft w:val="0"/>
          <w:marRight w:val="0"/>
          <w:marTop w:val="0"/>
          <w:marBottom w:val="0"/>
          <w:divBdr>
            <w:top w:val="none" w:sz="0" w:space="0" w:color="auto"/>
            <w:left w:val="none" w:sz="0" w:space="0" w:color="auto"/>
            <w:bottom w:val="none" w:sz="0" w:space="0" w:color="auto"/>
            <w:right w:val="none" w:sz="0" w:space="0" w:color="auto"/>
          </w:divBdr>
        </w:div>
        <w:div w:id="1398165010">
          <w:marLeft w:val="0"/>
          <w:marRight w:val="0"/>
          <w:marTop w:val="0"/>
          <w:marBottom w:val="0"/>
          <w:divBdr>
            <w:top w:val="none" w:sz="0" w:space="0" w:color="auto"/>
            <w:left w:val="none" w:sz="0" w:space="0" w:color="auto"/>
            <w:bottom w:val="none" w:sz="0" w:space="0" w:color="auto"/>
            <w:right w:val="none" w:sz="0" w:space="0" w:color="auto"/>
          </w:divBdr>
        </w:div>
        <w:div w:id="635574511">
          <w:marLeft w:val="0"/>
          <w:marRight w:val="0"/>
          <w:marTop w:val="0"/>
          <w:marBottom w:val="0"/>
          <w:divBdr>
            <w:top w:val="none" w:sz="0" w:space="0" w:color="auto"/>
            <w:left w:val="none" w:sz="0" w:space="0" w:color="auto"/>
            <w:bottom w:val="none" w:sz="0" w:space="0" w:color="auto"/>
            <w:right w:val="none" w:sz="0" w:space="0" w:color="auto"/>
          </w:divBdr>
        </w:div>
      </w:divsChild>
    </w:div>
    <w:div w:id="1636637250">
      <w:bodyDiv w:val="1"/>
      <w:marLeft w:val="0"/>
      <w:marRight w:val="0"/>
      <w:marTop w:val="0"/>
      <w:marBottom w:val="0"/>
      <w:divBdr>
        <w:top w:val="none" w:sz="0" w:space="0" w:color="auto"/>
        <w:left w:val="none" w:sz="0" w:space="0" w:color="auto"/>
        <w:bottom w:val="none" w:sz="0" w:space="0" w:color="auto"/>
        <w:right w:val="none" w:sz="0" w:space="0" w:color="auto"/>
      </w:divBdr>
      <w:divsChild>
        <w:div w:id="2102336384">
          <w:marLeft w:val="0"/>
          <w:marRight w:val="0"/>
          <w:marTop w:val="0"/>
          <w:marBottom w:val="0"/>
          <w:divBdr>
            <w:top w:val="none" w:sz="0" w:space="0" w:color="auto"/>
            <w:left w:val="none" w:sz="0" w:space="0" w:color="auto"/>
            <w:bottom w:val="none" w:sz="0" w:space="0" w:color="auto"/>
            <w:right w:val="none" w:sz="0" w:space="0" w:color="auto"/>
          </w:divBdr>
        </w:div>
        <w:div w:id="125396492">
          <w:marLeft w:val="0"/>
          <w:marRight w:val="0"/>
          <w:marTop w:val="0"/>
          <w:marBottom w:val="0"/>
          <w:divBdr>
            <w:top w:val="none" w:sz="0" w:space="0" w:color="auto"/>
            <w:left w:val="none" w:sz="0" w:space="0" w:color="auto"/>
            <w:bottom w:val="none" w:sz="0" w:space="0" w:color="auto"/>
            <w:right w:val="none" w:sz="0" w:space="0" w:color="auto"/>
          </w:divBdr>
        </w:div>
        <w:div w:id="2367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 Hammond</dc:creator>
  <cp:keywords/>
  <dc:description/>
  <cp:lastModifiedBy>Clegg, Richard</cp:lastModifiedBy>
  <cp:revision>2</cp:revision>
  <dcterms:created xsi:type="dcterms:W3CDTF">2024-11-25T12:06:00Z</dcterms:created>
  <dcterms:modified xsi:type="dcterms:W3CDTF">2024-11-25T12:06:00Z</dcterms:modified>
</cp:coreProperties>
</file>